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32" w:rsidRPr="00644DD3" w:rsidRDefault="001D4A62" w:rsidP="00644D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ПРОТЯНИ РУКУ</w:t>
      </w:r>
    </w:p>
    <w:p w:rsidR="00644DD3" w:rsidRPr="001D4A62" w:rsidRDefault="00644DD3" w:rsidP="00644D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44DD3">
        <w:rPr>
          <w:rFonts w:ascii="Times New Roman" w:hAnsi="Times New Roman" w:cs="Times New Roman"/>
          <w:b/>
          <w:sz w:val="32"/>
          <w:szCs w:val="28"/>
        </w:rPr>
        <w:t xml:space="preserve">или </w:t>
      </w:r>
      <w:r w:rsidR="001D4A62">
        <w:rPr>
          <w:rFonts w:ascii="Times New Roman" w:hAnsi="Times New Roman" w:cs="Times New Roman"/>
          <w:b/>
          <w:sz w:val="32"/>
          <w:szCs w:val="28"/>
        </w:rPr>
        <w:t xml:space="preserve">как поддержать </w:t>
      </w:r>
      <w:proofErr w:type="gramStart"/>
      <w:r w:rsidR="001D4A62">
        <w:rPr>
          <w:rFonts w:ascii="Times New Roman" w:hAnsi="Times New Roman" w:cs="Times New Roman"/>
          <w:b/>
          <w:sz w:val="32"/>
          <w:szCs w:val="28"/>
        </w:rPr>
        <w:t>ближнего</w:t>
      </w:r>
      <w:proofErr w:type="gramEnd"/>
      <w:r w:rsidR="001D4A62">
        <w:rPr>
          <w:rFonts w:ascii="Times New Roman" w:hAnsi="Times New Roman" w:cs="Times New Roman"/>
          <w:b/>
          <w:sz w:val="32"/>
          <w:szCs w:val="28"/>
        </w:rPr>
        <w:t xml:space="preserve"> в трудной жизненной ситуации</w:t>
      </w:r>
    </w:p>
    <w:p w:rsidR="005538C4" w:rsidRDefault="005538C4" w:rsidP="00644D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538C4" w:rsidRPr="005538C4" w:rsidRDefault="005538C4" w:rsidP="00644D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538C4">
        <w:rPr>
          <w:rFonts w:ascii="Times New Roman" w:hAnsi="Times New Roman" w:cs="Times New Roman"/>
          <w:sz w:val="28"/>
          <w:szCs w:val="28"/>
        </w:rPr>
        <w:t>В.В.Бакланов</w:t>
      </w:r>
      <w:proofErr w:type="spellEnd"/>
      <w:r w:rsidRPr="005538C4">
        <w:rPr>
          <w:rFonts w:ascii="Times New Roman" w:hAnsi="Times New Roman" w:cs="Times New Roman"/>
          <w:sz w:val="28"/>
          <w:szCs w:val="28"/>
        </w:rPr>
        <w:t>, заместитель главного врача ГУ «Коми Республиканская психиатрическая больница», врач-психиатр</w:t>
      </w:r>
    </w:p>
    <w:p w:rsidR="00644DD3" w:rsidRPr="00644DD3" w:rsidRDefault="00644DD3" w:rsidP="00644D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24733" w:rsidRPr="00224733" w:rsidRDefault="00224733" w:rsidP="00224733">
      <w:pPr>
        <w:ind w:left="340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47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Мир, вероятно, спасти уже не удастся, но отдельного человека — всегда можно.</w:t>
      </w:r>
    </w:p>
    <w:p w:rsidR="00224733" w:rsidRDefault="00224733" w:rsidP="00224733">
      <w:pPr>
        <w:spacing w:after="0"/>
        <w:ind w:left="3402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224733">
        <w:rPr>
          <w:rFonts w:ascii="Times New Roman" w:hAnsi="Times New Roman" w:cs="Times New Roman"/>
          <w:bCs/>
          <w:iCs/>
          <w:sz w:val="28"/>
          <w:szCs w:val="28"/>
        </w:rPr>
        <w:t xml:space="preserve">Иосиф Александрович Бродский </w:t>
      </w:r>
    </w:p>
    <w:p w:rsidR="00224733" w:rsidRPr="00224733" w:rsidRDefault="00224733" w:rsidP="00224733">
      <w:pPr>
        <w:spacing w:after="0"/>
        <w:ind w:left="3402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(н</w:t>
      </w:r>
      <w:r w:rsidRPr="00224733">
        <w:rPr>
          <w:rFonts w:ascii="Times New Roman" w:hAnsi="Times New Roman" w:cs="Times New Roman"/>
          <w:bCs/>
          <w:iCs/>
          <w:sz w:val="28"/>
          <w:szCs w:val="28"/>
        </w:rPr>
        <w:t>обелевская лекция</w:t>
      </w:r>
      <w:r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644DD3" w:rsidRDefault="00644DD3" w:rsidP="002247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73B9" w:rsidRDefault="001D4A62" w:rsidP="00BD73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часто, оказавшись один-на-один со своими проблемами, мы ждали помощи, и всегда ли мы получали её?</w:t>
      </w:r>
      <w:r w:rsidR="009F5848">
        <w:rPr>
          <w:rFonts w:ascii="Times New Roman" w:hAnsi="Times New Roman" w:cs="Times New Roman"/>
          <w:sz w:val="28"/>
          <w:szCs w:val="28"/>
        </w:rPr>
        <w:t xml:space="preserve"> Как часто мы предлагали свою поддержку другим? А можем ли мы с твёрдой уверенностью утверждать, что наши действия были верными, наши слова попали в цель, облегчив страдания и переживания другого человека? Этот разговор об этом.</w:t>
      </w:r>
    </w:p>
    <w:p w:rsidR="009F5848" w:rsidRDefault="009F5848" w:rsidP="009F58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начнём с определения: кризисное состояние – это п</w:t>
      </w:r>
      <w:r w:rsidRPr="009F5848">
        <w:rPr>
          <w:rFonts w:ascii="Times New Roman" w:hAnsi="Times New Roman" w:cs="Times New Roman"/>
          <w:sz w:val="28"/>
          <w:szCs w:val="28"/>
        </w:rPr>
        <w:t xml:space="preserve">сихическое (психологическое) состояние человека, внезапно пережившего </w:t>
      </w:r>
      <w:r w:rsidRPr="009F5848">
        <w:rPr>
          <w:rFonts w:ascii="Times New Roman" w:hAnsi="Times New Roman" w:cs="Times New Roman"/>
          <w:bCs/>
          <w:sz w:val="28"/>
          <w:szCs w:val="28"/>
        </w:rPr>
        <w:t>субъективно значимую</w:t>
      </w:r>
      <w:r w:rsidRPr="009F5848">
        <w:rPr>
          <w:rFonts w:ascii="Times New Roman" w:hAnsi="Times New Roman" w:cs="Times New Roman"/>
          <w:sz w:val="28"/>
          <w:szCs w:val="28"/>
        </w:rPr>
        <w:t xml:space="preserve"> и тяжело переносимую психическую травму (вследствие резкого изменения образа жизни, </w:t>
      </w:r>
      <w:proofErr w:type="spellStart"/>
      <w:r w:rsidRPr="009F5848">
        <w:rPr>
          <w:rFonts w:ascii="Times New Roman" w:hAnsi="Times New Roman" w:cs="Times New Roman"/>
          <w:sz w:val="28"/>
          <w:szCs w:val="28"/>
        </w:rPr>
        <w:t>внутриличностной</w:t>
      </w:r>
      <w:proofErr w:type="spellEnd"/>
      <w:r w:rsidRPr="009F5848">
        <w:rPr>
          <w:rFonts w:ascii="Times New Roman" w:hAnsi="Times New Roman" w:cs="Times New Roman"/>
          <w:sz w:val="28"/>
          <w:szCs w:val="28"/>
        </w:rPr>
        <w:t xml:space="preserve"> картины мира) или </w:t>
      </w:r>
      <w:r w:rsidRPr="009F5848">
        <w:rPr>
          <w:rFonts w:ascii="Times New Roman" w:hAnsi="Times New Roman" w:cs="Times New Roman"/>
          <w:bCs/>
          <w:sz w:val="28"/>
          <w:szCs w:val="28"/>
        </w:rPr>
        <w:t xml:space="preserve">находящегося под угрозой возникновения психотравмирующей ситуации. То есть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только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утрата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близкого человека или разрушенные семейные или профессиональные связи могут быть причиной личного кризиса, но и резкое изменение личного восприятия картины окружающего мира, вследствие каких то личных, или внешнеполитических изменений.</w:t>
      </w:r>
    </w:p>
    <w:p w:rsidR="008D6697" w:rsidRDefault="008D6697" w:rsidP="009F58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Что может </w:t>
      </w:r>
      <w:r w:rsidR="007621AB">
        <w:rPr>
          <w:rFonts w:ascii="Times New Roman" w:hAnsi="Times New Roman" w:cs="Times New Roman"/>
          <w:bCs/>
          <w:sz w:val="28"/>
          <w:szCs w:val="28"/>
        </w:rPr>
        <w:t>послужить причиной кризиса</w:t>
      </w:r>
      <w:r>
        <w:rPr>
          <w:rFonts w:ascii="Times New Roman" w:hAnsi="Times New Roman" w:cs="Times New Roman"/>
          <w:bCs/>
          <w:sz w:val="28"/>
          <w:szCs w:val="28"/>
        </w:rPr>
        <w:t>?</w:t>
      </w:r>
    </w:p>
    <w:p w:rsidR="008D6697" w:rsidRDefault="008D6697" w:rsidP="009F58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Ну, во-первых, следует помнить, что у каждого из нас свои ценности в жизни. Поэтому, не следует мерять других по своим установкам и своим ценностям. То, что одним людям кажется мелким и незначительным у другого человека может вызывать чувство отчаяния и крушения мира. К кризису может привести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утрата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близкого человека, разрыв любовных отношен</w:t>
      </w:r>
      <w:r w:rsidR="007621AB">
        <w:rPr>
          <w:rFonts w:ascii="Times New Roman" w:hAnsi="Times New Roman" w:cs="Times New Roman"/>
          <w:bCs/>
          <w:sz w:val="28"/>
          <w:szCs w:val="28"/>
        </w:rPr>
        <w:t>ий или отношений с родственниками,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проблемы на работе или с законом, а может и отсутствие мобильного телефона, как у одноклассников. </w:t>
      </w:r>
    </w:p>
    <w:p w:rsidR="00727B8D" w:rsidRDefault="009F5848" w:rsidP="009F5848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Какие признаки могут свидетельствовать, </w:t>
      </w:r>
      <w:r w:rsidR="00AD46DF">
        <w:rPr>
          <w:rFonts w:ascii="Times New Roman" w:hAnsi="Times New Roman" w:cs="Times New Roman"/>
          <w:bCs/>
          <w:sz w:val="28"/>
          <w:szCs w:val="28"/>
        </w:rPr>
        <w:t>что человек нуждается в помощи?</w:t>
      </w:r>
    </w:p>
    <w:p w:rsidR="00AD46DF" w:rsidRDefault="00AD46DF" w:rsidP="009F5848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кризисном состоянии человек может испытывать чувство одиночества, отчаяния, обиду, тоску, тревогу, а порой и гнев, ненависть, направленные как на окружающих, так и на себя самого. При этом способности объективно оценивать происходящие события резко снижаются. Часто можно услышать негативную оценку своего прошлого, настоящего и будущего: «Я – неудачник, ничто у меня никогда не получалось, и не получится». Происходит резкое снижение самооценки: «Что вы от меня хотите? Я ничего не могу сделать…». Человек теряет силы и способности принимать какие-либо решения. В то же время поведение может отличаться неоправданной рискованностью, асоциальностью. Появляется агрессия, прогулы, злоупотребление алкоголем. В то же время нередко искажается ощущение времени, появляется тревога, что для разрешения ситуации времени больше не осталось. Часто страдает и общее состояние: появляется слабость, разбитость, приступы головокружения, сердцебиения. </w:t>
      </w:r>
    </w:p>
    <w:p w:rsidR="00AD46DF" w:rsidRDefault="00AD46DF" w:rsidP="009F5848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При беседе с человеком, находящемся в кризисном состоянии, можно заметить выраженный эгоцентризм в восприятии окружающего мира – всё, что не происходит, так или иначе направлено против него.</w:t>
      </w:r>
      <w:proofErr w:type="gramEnd"/>
      <w:r w:rsidR="00E43C85">
        <w:rPr>
          <w:rFonts w:ascii="Times New Roman" w:hAnsi="Times New Roman" w:cs="Times New Roman"/>
          <w:bCs/>
          <w:sz w:val="28"/>
          <w:szCs w:val="28"/>
        </w:rPr>
        <w:t xml:space="preserve"> В то же время речь наполняется выражениями долженствующего характера – «я должен был…» и идеями самообвинения: «я всех подвёл», «если бы я не …, то ничего не случилось бы…».</w:t>
      </w:r>
      <w:r w:rsidR="008D6697">
        <w:rPr>
          <w:rFonts w:ascii="Times New Roman" w:hAnsi="Times New Roman" w:cs="Times New Roman"/>
          <w:bCs/>
          <w:sz w:val="28"/>
          <w:szCs w:val="28"/>
        </w:rPr>
        <w:t xml:space="preserve"> Речь таких людей становится замедленная, тихая, монотонная. </w:t>
      </w:r>
      <w:r w:rsidR="00E43C85">
        <w:rPr>
          <w:rFonts w:ascii="Times New Roman" w:hAnsi="Times New Roman" w:cs="Times New Roman"/>
          <w:bCs/>
          <w:sz w:val="28"/>
          <w:szCs w:val="28"/>
        </w:rPr>
        <w:t>У них</w:t>
      </w:r>
      <w:r w:rsidR="008D66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8D6697">
        <w:rPr>
          <w:rFonts w:ascii="Times New Roman" w:hAnsi="Times New Roman" w:cs="Times New Roman"/>
          <w:bCs/>
          <w:sz w:val="28"/>
          <w:szCs w:val="28"/>
        </w:rPr>
        <w:t>нет сил повысить</w:t>
      </w:r>
      <w:proofErr w:type="gramEnd"/>
      <w:r w:rsidR="008D6697">
        <w:rPr>
          <w:rFonts w:ascii="Times New Roman" w:hAnsi="Times New Roman" w:cs="Times New Roman"/>
          <w:bCs/>
          <w:sz w:val="28"/>
          <w:szCs w:val="28"/>
        </w:rPr>
        <w:t xml:space="preserve"> голос. Выпадают из речи все хорошие и добрые слова. Он не может «выдавить» из себя больше, чем «нормально», а уж тем более Вы не услышите восторженных оценок. Нет больше положительных эмоций. Ничто не доставляет удовольствие. Осталась только тоска и безнадёжность. </w:t>
      </w:r>
    </w:p>
    <w:p w:rsidR="00727B8D" w:rsidRDefault="008D6697" w:rsidP="007621AB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Особое внимание нужно обращать на случайно брошенные фразы: «нет больше сил», «как я устал», «всем бы было лучше, если бы я умер», «не хочу жить»….</w:t>
      </w:r>
      <w:r w:rsidR="007621AB">
        <w:rPr>
          <w:rFonts w:ascii="Times New Roman" w:hAnsi="Times New Roman" w:cs="Times New Roman"/>
          <w:bCs/>
          <w:sz w:val="28"/>
          <w:szCs w:val="28"/>
        </w:rPr>
        <w:t xml:space="preserve"> Существует заблуждение, что если человек говорит о самоубийстве – он никогда этого не сделает. Это не так. В настоящее время общепризнано, что случайно брошенные фразы, как «нет смысла дальше жить», «скоро все отдохнёте от меня», являются тихим призывом к помощи. И не обращать на них внимания нельзя.</w:t>
      </w:r>
    </w:p>
    <w:p w:rsidR="007621AB" w:rsidRDefault="00011A04" w:rsidP="007621AB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Какие задачи стоят перед лицом, пытающимся оказать поддержку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другому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, оказавшемуся в тяжёлой жизненной ситуации?</w:t>
      </w:r>
    </w:p>
    <w:p w:rsidR="002213C4" w:rsidRPr="00011A04" w:rsidRDefault="007A2EC1" w:rsidP="007621AB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первую очередь –</w:t>
      </w:r>
      <w:r w:rsidR="007621AB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5A42C0" w:rsidRPr="00011A04">
        <w:rPr>
          <w:rFonts w:ascii="Times New Roman" w:hAnsi="Times New Roman" w:cs="Times New Roman"/>
          <w:bCs/>
          <w:sz w:val="28"/>
          <w:szCs w:val="28"/>
        </w:rPr>
        <w:t>низить остроту переживаний</w:t>
      </w:r>
      <w:r>
        <w:rPr>
          <w:rFonts w:ascii="Times New Roman" w:hAnsi="Times New Roman" w:cs="Times New Roman"/>
          <w:bCs/>
          <w:sz w:val="28"/>
          <w:szCs w:val="28"/>
        </w:rPr>
        <w:t>, дать высказаться, п</w:t>
      </w:r>
      <w:r w:rsidR="007621AB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мочь</w:t>
      </w:r>
      <w:r w:rsidR="007621AB">
        <w:rPr>
          <w:rFonts w:ascii="Times New Roman" w:hAnsi="Times New Roman" w:cs="Times New Roman"/>
          <w:bCs/>
          <w:sz w:val="28"/>
          <w:szCs w:val="28"/>
        </w:rPr>
        <w:t xml:space="preserve"> «излить душу». Далее – н</w:t>
      </w:r>
      <w:r w:rsidR="005A42C0" w:rsidRPr="00011A04">
        <w:rPr>
          <w:rFonts w:ascii="Times New Roman" w:hAnsi="Times New Roman" w:cs="Times New Roman"/>
          <w:bCs/>
          <w:sz w:val="28"/>
          <w:szCs w:val="28"/>
        </w:rPr>
        <w:t>ивелировать ощущение «одиночества перед проблемой»</w:t>
      </w:r>
      <w:r w:rsidR="007621AB">
        <w:rPr>
          <w:rFonts w:ascii="Times New Roman" w:hAnsi="Times New Roman" w:cs="Times New Roman"/>
          <w:bCs/>
          <w:sz w:val="28"/>
          <w:szCs w:val="28"/>
        </w:rPr>
        <w:t xml:space="preserve">. Дать понять, что «Ты не один», «вместе мы сможем…». </w:t>
      </w:r>
      <w:r w:rsidR="005A42C0" w:rsidRPr="00011A04">
        <w:rPr>
          <w:rFonts w:ascii="Times New Roman" w:hAnsi="Times New Roman" w:cs="Times New Roman"/>
          <w:bCs/>
          <w:sz w:val="28"/>
          <w:szCs w:val="28"/>
        </w:rPr>
        <w:lastRenderedPageBreak/>
        <w:t>Поддержать  «Образ Я»</w:t>
      </w:r>
      <w:r w:rsidR="007621AB">
        <w:rPr>
          <w:rFonts w:ascii="Times New Roman" w:hAnsi="Times New Roman" w:cs="Times New Roman"/>
          <w:bCs/>
          <w:sz w:val="28"/>
          <w:szCs w:val="28"/>
        </w:rPr>
        <w:t xml:space="preserve"> и в</w:t>
      </w:r>
      <w:r w:rsidR="005A42C0" w:rsidRPr="00011A04">
        <w:rPr>
          <w:rFonts w:ascii="Times New Roman" w:hAnsi="Times New Roman" w:cs="Times New Roman"/>
          <w:bCs/>
          <w:sz w:val="28"/>
          <w:szCs w:val="28"/>
        </w:rPr>
        <w:t xml:space="preserve">ернуть ощущение </w:t>
      </w:r>
      <w:proofErr w:type="spellStart"/>
      <w:r w:rsidR="005A42C0" w:rsidRPr="00011A04">
        <w:rPr>
          <w:rFonts w:ascii="Times New Roman" w:hAnsi="Times New Roman" w:cs="Times New Roman"/>
          <w:bCs/>
          <w:sz w:val="28"/>
          <w:szCs w:val="28"/>
        </w:rPr>
        <w:t>конролируемости</w:t>
      </w:r>
      <w:proofErr w:type="spellEnd"/>
      <w:r w:rsidR="005A42C0" w:rsidRPr="00011A04">
        <w:rPr>
          <w:rFonts w:ascii="Times New Roman" w:hAnsi="Times New Roman" w:cs="Times New Roman"/>
          <w:bCs/>
          <w:sz w:val="28"/>
          <w:szCs w:val="28"/>
        </w:rPr>
        <w:t xml:space="preserve"> ситуации («можно попробовать еще что-то сделать»)</w:t>
      </w:r>
      <w:r w:rsidR="007621AB">
        <w:rPr>
          <w:rFonts w:ascii="Times New Roman" w:hAnsi="Times New Roman" w:cs="Times New Roman"/>
          <w:bCs/>
          <w:sz w:val="28"/>
          <w:szCs w:val="28"/>
        </w:rPr>
        <w:t>.</w:t>
      </w:r>
    </w:p>
    <w:p w:rsidR="00011A04" w:rsidRDefault="007A2EC1" w:rsidP="009F5848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</w:t>
      </w:r>
      <w:r w:rsidR="00011A04">
        <w:rPr>
          <w:rFonts w:ascii="Times New Roman" w:hAnsi="Times New Roman" w:cs="Times New Roman"/>
          <w:bCs/>
          <w:sz w:val="28"/>
          <w:szCs w:val="28"/>
        </w:rPr>
        <w:t xml:space="preserve"> пригласить на беседу</w:t>
      </w:r>
      <w:r>
        <w:rPr>
          <w:rFonts w:ascii="Times New Roman" w:hAnsi="Times New Roman" w:cs="Times New Roman"/>
          <w:bCs/>
          <w:sz w:val="28"/>
          <w:szCs w:val="28"/>
        </w:rPr>
        <w:t>?</w:t>
      </w:r>
      <w:r w:rsidR="00011A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21AB">
        <w:rPr>
          <w:rFonts w:ascii="Times New Roman" w:hAnsi="Times New Roman" w:cs="Times New Roman"/>
          <w:bCs/>
          <w:sz w:val="28"/>
          <w:szCs w:val="28"/>
        </w:rPr>
        <w:t>Лучше это сделать с</w:t>
      </w:r>
      <w:r w:rsidR="00011A04">
        <w:rPr>
          <w:rFonts w:ascii="Times New Roman" w:hAnsi="Times New Roman" w:cs="Times New Roman"/>
          <w:bCs/>
          <w:sz w:val="28"/>
          <w:szCs w:val="28"/>
        </w:rPr>
        <w:t xml:space="preserve"> глазу – на глаз, наедине, не привлекая внимание других людей. Начать лучше со слов, обращённых к чувствам человека, например: «Я вижу, что с </w:t>
      </w:r>
      <w:proofErr w:type="gramStart"/>
      <w:r w:rsidR="00011A04">
        <w:rPr>
          <w:rFonts w:ascii="Times New Roman" w:hAnsi="Times New Roman" w:cs="Times New Roman"/>
          <w:bCs/>
          <w:sz w:val="28"/>
          <w:szCs w:val="28"/>
        </w:rPr>
        <w:t>тобой</w:t>
      </w:r>
      <w:proofErr w:type="gramEnd"/>
      <w:r w:rsidR="00011A04">
        <w:rPr>
          <w:rFonts w:ascii="Times New Roman" w:hAnsi="Times New Roman" w:cs="Times New Roman"/>
          <w:bCs/>
          <w:sz w:val="28"/>
          <w:szCs w:val="28"/>
        </w:rPr>
        <w:t xml:space="preserve"> что то происходит, что тебе сейчас очень тяжело. Я хотел бы помочь тебе</w:t>
      </w:r>
      <w:proofErr w:type="gramStart"/>
      <w:r w:rsidR="00011A04">
        <w:rPr>
          <w:rFonts w:ascii="Times New Roman" w:hAnsi="Times New Roman" w:cs="Times New Roman"/>
          <w:bCs/>
          <w:sz w:val="28"/>
          <w:szCs w:val="28"/>
        </w:rPr>
        <w:t>… П</w:t>
      </w:r>
      <w:proofErr w:type="gramEnd"/>
      <w:r w:rsidR="00011A04">
        <w:rPr>
          <w:rFonts w:ascii="Times New Roman" w:hAnsi="Times New Roman" w:cs="Times New Roman"/>
          <w:bCs/>
          <w:sz w:val="28"/>
          <w:szCs w:val="28"/>
        </w:rPr>
        <w:t>ойдём попьём чайку, поболтаем…». При этом следует избегать известных, шаблонных фраз, например «Не хочешь ли ты поговорить об этом?».</w:t>
      </w:r>
    </w:p>
    <w:p w:rsidR="00AB2AE2" w:rsidRDefault="00E43C85" w:rsidP="009F5848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Затем в</w:t>
      </w:r>
      <w:r w:rsidR="00011A04">
        <w:rPr>
          <w:rFonts w:ascii="Times New Roman" w:hAnsi="Times New Roman" w:cs="Times New Roman"/>
          <w:bCs/>
          <w:sz w:val="28"/>
          <w:szCs w:val="28"/>
        </w:rPr>
        <w:t>ырази</w:t>
      </w:r>
      <w:r>
        <w:rPr>
          <w:rFonts w:ascii="Times New Roman" w:hAnsi="Times New Roman" w:cs="Times New Roman"/>
          <w:bCs/>
          <w:sz w:val="28"/>
          <w:szCs w:val="28"/>
        </w:rPr>
        <w:t>те</w:t>
      </w:r>
      <w:r w:rsidR="00011A04">
        <w:rPr>
          <w:rFonts w:ascii="Times New Roman" w:hAnsi="Times New Roman" w:cs="Times New Roman"/>
          <w:bCs/>
          <w:sz w:val="28"/>
          <w:szCs w:val="28"/>
        </w:rPr>
        <w:t xml:space="preserve"> свои чувства и ощущения. Только сделай это искренне. Например: «</w:t>
      </w:r>
      <w:r w:rsidR="007621AB">
        <w:rPr>
          <w:rFonts w:ascii="Times New Roman" w:hAnsi="Times New Roman" w:cs="Times New Roman"/>
          <w:bCs/>
          <w:sz w:val="28"/>
          <w:szCs w:val="28"/>
        </w:rPr>
        <w:t>Ты меня пугаешь, я вижу, что последние</w:t>
      </w:r>
      <w:r w:rsidR="00011A04">
        <w:rPr>
          <w:rFonts w:ascii="Times New Roman" w:hAnsi="Times New Roman" w:cs="Times New Roman"/>
          <w:bCs/>
          <w:sz w:val="28"/>
          <w:szCs w:val="28"/>
        </w:rPr>
        <w:t xml:space="preserve"> две недели</w:t>
      </w:r>
      <w:r w:rsidR="007621AB">
        <w:rPr>
          <w:rFonts w:ascii="Times New Roman" w:hAnsi="Times New Roman" w:cs="Times New Roman"/>
          <w:bCs/>
          <w:sz w:val="28"/>
          <w:szCs w:val="28"/>
        </w:rPr>
        <w:t xml:space="preserve"> ты очень изменился. Что происходит?»</w:t>
      </w:r>
      <w:r w:rsidR="00011A04">
        <w:rPr>
          <w:rFonts w:ascii="Times New Roman" w:hAnsi="Times New Roman" w:cs="Times New Roman"/>
          <w:bCs/>
          <w:sz w:val="28"/>
          <w:szCs w:val="28"/>
        </w:rPr>
        <w:t>, покажи, что ты понимаешь его состояние: «я вижу, что тебе сейчас очень тяжело», стимулируй к разговору («расскажи мне») и приготовься слушать</w:t>
      </w:r>
      <w:r w:rsidR="00AB2AE2">
        <w:rPr>
          <w:rFonts w:ascii="Times New Roman" w:hAnsi="Times New Roman" w:cs="Times New Roman"/>
          <w:bCs/>
          <w:sz w:val="28"/>
          <w:szCs w:val="28"/>
        </w:rPr>
        <w:t>. Не просто слушать, а понимать и сопереживать.</w:t>
      </w:r>
      <w:r w:rsidR="007621AB">
        <w:rPr>
          <w:rFonts w:ascii="Times New Roman" w:hAnsi="Times New Roman" w:cs="Times New Roman"/>
          <w:bCs/>
          <w:sz w:val="28"/>
          <w:szCs w:val="28"/>
        </w:rPr>
        <w:t xml:space="preserve"> Слушая п</w:t>
      </w:r>
      <w:r w:rsidR="00AB2AE2">
        <w:rPr>
          <w:rFonts w:ascii="Times New Roman" w:hAnsi="Times New Roman" w:cs="Times New Roman"/>
          <w:bCs/>
          <w:sz w:val="28"/>
          <w:szCs w:val="28"/>
        </w:rPr>
        <w:t>родемонстрируй, как внимательно ты относишься к словам собеседника: переспрашивай, уточняй, повторяй за ним его выражения, что бы убедиться, что ты всё правильно понял.</w:t>
      </w:r>
    </w:p>
    <w:p w:rsidR="00AB2AE2" w:rsidRDefault="00AB2AE2" w:rsidP="009F5848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Обязательно </w:t>
      </w:r>
      <w:r w:rsidR="00E43C85">
        <w:rPr>
          <w:rFonts w:ascii="Times New Roman" w:hAnsi="Times New Roman" w:cs="Times New Roman"/>
          <w:bCs/>
          <w:sz w:val="28"/>
          <w:szCs w:val="28"/>
        </w:rPr>
        <w:t xml:space="preserve">вместе </w:t>
      </w:r>
      <w:r>
        <w:rPr>
          <w:rFonts w:ascii="Times New Roman" w:hAnsi="Times New Roman" w:cs="Times New Roman"/>
          <w:bCs/>
          <w:sz w:val="28"/>
          <w:szCs w:val="28"/>
        </w:rPr>
        <w:t>восстанови</w:t>
      </w:r>
      <w:r w:rsidR="00E43C85">
        <w:rPr>
          <w:rFonts w:ascii="Times New Roman" w:hAnsi="Times New Roman" w:cs="Times New Roman"/>
          <w:bCs/>
          <w:sz w:val="28"/>
          <w:szCs w:val="28"/>
        </w:rPr>
        <w:t>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все события, которые повлекли за собой возникновение психотравмирующей ситуации. Исключением из этого правила может являться только случай пережитого физического или сексуального насилия. В этом случае не стоит «ворошить» пережитое,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да бы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не принуждать собеседника вновь и вновь переживать ту боль и унижение, которое он испытал.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Акцентируйтесь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на чувствах и мыслях собеседника, а не исторической достоверности.</w:t>
      </w:r>
    </w:p>
    <w:p w:rsidR="00AB2AE2" w:rsidRDefault="00AB2AE2" w:rsidP="009F5848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Что дальше? А дальше – надо жить. Помогите спланировать своему собеседнику его дальнейшие планы и действия. Н</w:t>
      </w:r>
      <w:r w:rsidR="00F163F2">
        <w:rPr>
          <w:rFonts w:ascii="Times New Roman" w:hAnsi="Times New Roman" w:cs="Times New Roman"/>
          <w:bCs/>
          <w:sz w:val="28"/>
          <w:szCs w:val="28"/>
        </w:rPr>
        <w:t>о н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е решайте за него. Только помогите. Помните: у всех нас разные ценности в жизни и разные установки. Принимая решение в кризисной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ситуации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мы можем опираться только на них. Не пытайтесь навязать своё мнение и свои пути решения – это покажет только ваше непонимание. </w:t>
      </w:r>
    </w:p>
    <w:p w:rsidR="00AB2AE2" w:rsidRDefault="00AB2AE2" w:rsidP="009F5848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Помните: каждый должен найти свой выход их тупика. И найти его, опираясь на свой опыт, свои ценности и приоритеты. Не пытайтесь мотивировать карьерой человека, живущего только ради своих детей. Вспомните о них. Ни когда не забывайте, что то, что важно для вас, для других может не иметь никакой ценности. Пытайтесь относиться к собеседнику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безоценочно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Фраза «Да как ты можешь переживать из-за таких пустяков!» покажет только Ваше непонимание. </w:t>
      </w:r>
    </w:p>
    <w:p w:rsidR="00E43C85" w:rsidRDefault="00E43C85" w:rsidP="009F5848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И, наконец, если вы видите, что ваша попытка не увенчалась успехом, что вам не удалось справиться, помочь человеку – посоветуйте обратиться за профессиональной помощью к психологу, психотерапевту, психиатру. Позвоните на телефон доверия «129».</w:t>
      </w:r>
      <w:r w:rsidR="00397C0E">
        <w:rPr>
          <w:rFonts w:ascii="Times New Roman" w:hAnsi="Times New Roman" w:cs="Times New Roman"/>
          <w:bCs/>
          <w:sz w:val="28"/>
          <w:szCs w:val="28"/>
        </w:rPr>
        <w:t xml:space="preserve"> Скажите, что «Тебе обязательно помогут», но не оставляйте человека одного, не лишайте своей поддержки. Возможно, вы не услышите слов благодарности, но</w:t>
      </w:r>
      <w:r w:rsidR="007A2EC1">
        <w:rPr>
          <w:rFonts w:ascii="Times New Roman" w:hAnsi="Times New Roman" w:cs="Times New Roman"/>
          <w:bCs/>
          <w:sz w:val="28"/>
          <w:szCs w:val="28"/>
        </w:rPr>
        <w:t>, по крайней мере,</w:t>
      </w:r>
      <w:r w:rsidR="00397C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2EC1">
        <w:rPr>
          <w:rFonts w:ascii="Times New Roman" w:hAnsi="Times New Roman" w:cs="Times New Roman"/>
          <w:bCs/>
          <w:sz w:val="28"/>
          <w:szCs w:val="28"/>
        </w:rPr>
        <w:t>вы уже не сможете себя упрекнуть, что мол, всё видел, всё слышал, ни ничего не сделал…</w:t>
      </w:r>
    </w:p>
    <w:sectPr w:rsidR="00E43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6133"/>
    <w:multiLevelType w:val="hybridMultilevel"/>
    <w:tmpl w:val="706678E4"/>
    <w:lvl w:ilvl="0" w:tplc="26028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0A7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C0F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EC6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C6C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E6F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7E7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D61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D66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184C45"/>
    <w:multiLevelType w:val="hybridMultilevel"/>
    <w:tmpl w:val="57747E16"/>
    <w:lvl w:ilvl="0" w:tplc="825EE7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7836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F874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2DA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309E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EC3B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A0B3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84A2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A492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E338BF"/>
    <w:multiLevelType w:val="hybridMultilevel"/>
    <w:tmpl w:val="53E6353E"/>
    <w:lvl w:ilvl="0" w:tplc="F558E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1092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C4DC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0C7B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CA75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125B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ACE9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1E9A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D66B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DF6FC1"/>
    <w:multiLevelType w:val="hybridMultilevel"/>
    <w:tmpl w:val="39A83EDE"/>
    <w:lvl w:ilvl="0" w:tplc="B99C13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3545F2"/>
    <w:multiLevelType w:val="hybridMultilevel"/>
    <w:tmpl w:val="363C0372"/>
    <w:lvl w:ilvl="0" w:tplc="A9B4D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32E9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4E1E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4459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CED0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6CEE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1EEB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B672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74A0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2F0C74"/>
    <w:multiLevelType w:val="hybridMultilevel"/>
    <w:tmpl w:val="C35E74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5F77437"/>
    <w:multiLevelType w:val="hybridMultilevel"/>
    <w:tmpl w:val="84BC871C"/>
    <w:lvl w:ilvl="0" w:tplc="D1426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4E5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02F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265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8C2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7CD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B2A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062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E6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6313727"/>
    <w:multiLevelType w:val="hybridMultilevel"/>
    <w:tmpl w:val="2AD0D696"/>
    <w:lvl w:ilvl="0" w:tplc="B99C13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B52F6F"/>
    <w:multiLevelType w:val="hybridMultilevel"/>
    <w:tmpl w:val="F67E00EC"/>
    <w:lvl w:ilvl="0" w:tplc="B99C13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ECC5D48"/>
    <w:multiLevelType w:val="hybridMultilevel"/>
    <w:tmpl w:val="DAAEF338"/>
    <w:lvl w:ilvl="0" w:tplc="4B3E2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2C5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6AA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08D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5A0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A051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626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120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569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D3"/>
    <w:rsid w:val="00011A04"/>
    <w:rsid w:val="001D4A62"/>
    <w:rsid w:val="002213C4"/>
    <w:rsid w:val="00224733"/>
    <w:rsid w:val="00397C0E"/>
    <w:rsid w:val="004C5912"/>
    <w:rsid w:val="005538C4"/>
    <w:rsid w:val="005671B2"/>
    <w:rsid w:val="005A42C0"/>
    <w:rsid w:val="005C7DE5"/>
    <w:rsid w:val="00644DD3"/>
    <w:rsid w:val="00652E69"/>
    <w:rsid w:val="00727B8D"/>
    <w:rsid w:val="007621AB"/>
    <w:rsid w:val="007A2EC1"/>
    <w:rsid w:val="00877255"/>
    <w:rsid w:val="008D2F06"/>
    <w:rsid w:val="008D6697"/>
    <w:rsid w:val="009125F7"/>
    <w:rsid w:val="009C6A32"/>
    <w:rsid w:val="009F5848"/>
    <w:rsid w:val="00AB2AE2"/>
    <w:rsid w:val="00AD46DF"/>
    <w:rsid w:val="00AF25BD"/>
    <w:rsid w:val="00BD73B9"/>
    <w:rsid w:val="00D8686C"/>
    <w:rsid w:val="00E43C85"/>
    <w:rsid w:val="00E50AE2"/>
    <w:rsid w:val="00F163F2"/>
    <w:rsid w:val="00F61391"/>
    <w:rsid w:val="00FA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4D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D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D73B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4D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D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D73B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42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2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4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3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5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6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7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71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72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7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55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8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34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762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596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628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0561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70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6046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042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2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9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59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03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41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9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61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0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94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69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Бакланов Вячеслав Владимирович</dc:creator>
  <cp:lastModifiedBy>Бакланов Вячеслав Владимирович</cp:lastModifiedBy>
  <cp:revision>7</cp:revision>
  <dcterms:created xsi:type="dcterms:W3CDTF">2014-06-12T06:29:00Z</dcterms:created>
  <dcterms:modified xsi:type="dcterms:W3CDTF">2014-06-16T05:18:00Z</dcterms:modified>
</cp:coreProperties>
</file>